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B" w:rsidRDefault="004206BB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>Договор на оказание услуг по предоставлению кодов</w:t>
      </w:r>
      <w:r w:rsidR="00784D0E">
        <w:rPr>
          <w:rFonts w:ascii="Times New Roman" w:hAnsi="Times New Roman" w:cs="Times New Roman"/>
          <w:b/>
          <w:sz w:val="24"/>
        </w:rPr>
        <w:t xml:space="preserve"> маркировки участникам оборота </w:t>
      </w:r>
      <w:r w:rsidRPr="00A851E6">
        <w:rPr>
          <w:rFonts w:ascii="Times New Roman" w:hAnsi="Times New Roman" w:cs="Times New Roman"/>
          <w:b/>
          <w:sz w:val="24"/>
        </w:rPr>
        <w:t xml:space="preserve">товаров </w:t>
      </w:r>
      <w:r w:rsidR="00784D0E">
        <w:rPr>
          <w:rFonts w:ascii="Times New Roman" w:hAnsi="Times New Roman" w:cs="Times New Roman"/>
          <w:b/>
          <w:sz w:val="24"/>
        </w:rPr>
        <w:t>легкой промышленности</w:t>
      </w:r>
    </w:p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91563" w:rsidRPr="00A851E6" w:rsidRDefault="00491563" w:rsidP="0049156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</w:t>
      </w:r>
      <w:proofErr w:type="gramStart"/>
      <w:r w:rsidRPr="00A851E6"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 w:rsidRPr="00A851E6">
        <w:rPr>
          <w:rFonts w:ascii="Times New Roman" w:hAnsi="Times New Roman" w:cs="Times New Roman"/>
          <w:b/>
          <w:sz w:val="24"/>
        </w:rPr>
        <w:t>_» _________ 202_ г.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 __________________ действующего на основании ____________, именуем(-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«Участник», являясь участником оборота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обязательной маркировке средствами идентификации в соответствии с постановлением Правительства Российской Федерации 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D0E" w:rsidRP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(далее - Стороны), заключили Договор на оказание услуг по предоставлению кодов маркировки участникам оборота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Договор) о следующем.</w:t>
      </w:r>
    </w:p>
    <w:p w:rsidR="00491563" w:rsidRDefault="00491563" w:rsidP="0049156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:rsidR="00491563" w:rsidRPr="00A851E6" w:rsidRDefault="00491563" w:rsidP="0049156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Договора используются следующие понятия:</w:t>
      </w:r>
    </w:p>
    <w:p w:rsidR="00491563" w:rsidRPr="00A851E6" w:rsidRDefault="00491563" w:rsidP="004915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МТ РФ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информационная система Российской Федерации мониторинга за оборотом товаров, подлежащих обязательной маркировке средствами идентификации;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данном Договоре - подсистема государственной автоматизированной информационной системы маркировки товаров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обеспечивающая экспортеров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маркировки, эмиссия которых производится национальным оператором РФ, используемыми для формирования средств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маркировке средствами идентификации для ввоза на территорию Российской Федерации, а также для обмена информацией о маркированных товарах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реализованных в рамках трансграничной торговли, с национальным оператором Российской Федерации.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и размещенный в каталоге маркированных товаров, предоставляемый Оператором в установленном порядке Участнику для оказания услуг согласно Договору;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потребительской упаковке, в соответствии с </w:t>
      </w:r>
      <w:hyperlink r:id="rId7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</w:t>
        </w:r>
        <w:r w:rsidR="00FD1C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515 "О системе маркировки товаров средствами идентификации и </w:t>
        </w:r>
        <w:proofErr w:type="spellStart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D0E"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маркировки товаров легкой промышленности средствами идентификации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="00784D0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2019 г. №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условиями Договора и направляемая Оператору посредством личного кабинета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товаров</w:t>
      </w:r>
      <w:r w:rsidR="0078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 Договора, для нанесения на потребительскую упаковку, или на товары, или на товарный ярлык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уникальная последовательность символов, используемая для формирования средств идентификации, которая сгенерирована национальным оператором РФ.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идентификации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состоящий из кода товара и индивидуального серийного номера.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лицевой счет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под которым он зарегистрирован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АИС «Маркировка товаров» и служащий для учета объема оказанных услуг, поступления и расходования денежных средств, внесенных по Договору в счет оплаты услуг.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Гарантийный Взнос (далее – ГВ)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 денежные средства, резервируемые 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при недостаточности денежных средств на основном лицевом счете Участника для оплаты Услуг Оператора, в результате изменения курса российского рубля к сому.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ГВ.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 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цифрово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 xml:space="preserve">-буквенного кода маркировки в вид двумерного штрихового кода в формате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>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 (далее - Услуги), а Участник обязан оплачивать Услуги на условиях Договора.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Услуг, предусмотренных п.1.1. Договора, Оператор обеспечивает подключение Участника к АИС «Маркировка товаров» путем его регистрации в АИС «Маркировка товаров», а также предоставляет Участнику доступ к личному кабинету в АИС «Маркировка товаров» через  официальный сайт Оператора</w:t>
      </w:r>
      <w:r w:rsidRPr="00A851E6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условиями Договора.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товаров</w:t>
      </w:r>
      <w:r w:rsidR="00FD1C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легкой промышленности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осуществлении заказа кодов маркировки, передачи уведомления о преобразовании кодов маркировки в средства идентификации, а также о регистрации отгрузки, т.е. трансграничном перемещении маркированных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сведений в АИС «Маркировка товаров» осуществляется Участником последовательно. </w:t>
      </w:r>
      <w:r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установленные Оператором.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Ответственность за полноту, достоверность и своевременность сведений, направляемых в АИС «Маркировка товаров» несет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рамках услуг, оказываемых Участнику в соответствии с Договором, Участник осуществляет обмен документами (Заявка Участника, уведомление о преобразовании кодов маркировки, отчет об отгрузке), необходимыми для выполнения своих обязательств по Договору, с Оператором посредством личного кабинета.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Для обеспечения маркировки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 направляет Оператору заявку на получение кодов маркировки (далее -заявка). Форма и формат заявки утверждаются Оператором и доступны Участнику в АИС «Маркировка товаров».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Заявка Участника должна содержать: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о товаре, для которого необходимо эмитировать код маркировки,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индивидуальный серийный номер каждого экземпляра товара в случае, если он формируется Участником самостоятельно.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В выдаче кодов маркировки отказывается в следующих случаях: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формату, утвержденным Оператором;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Участник не зарегистрирован в АИС «Маркировка товаров»;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отсутствие и/или недостаточность денежных средств, на балансе основного лицевого счета Участника для формирования соответствующей Заявки.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>д) недостаточность денежных средств на балансе лицевого счета ГВ Участника суммы, равной 7% от суммы соответствующей Заявки (по курсу НБКР на дату формирования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Участник, не позднее 60 (шестидесяти) рабочих дней со дня получения кодов маркировки, обеспечивает их преобразование в средство идентификации товаров</w:t>
      </w:r>
      <w:r w:rsidR="00FD1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передает в АИС «Маркировка товаров» уведомление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Коды маркировки, содержащие коды идентификации, не включенные в уведомление о преобразовании кодов маркировки, переданные в соответствии с п. 2.8. Договора,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Услуга по предоставлению кода маркировки признается оказанной Оператором в момент регистрации - в АИС «Маркировка товаров» сведений, содержащихся в уведомлении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 сведений о нанесении средств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отказывается, если будет установлено, что: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коды идентификации, указанные в уведомлении о преобразовании, отсутствуют в реестре средств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уведомление о преобразовании кодов маркировки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представлено с нарушением требований, предусмотренных п. 2.1. Договора, либо по истечении срока, установленного п. 2.</w:t>
      </w:r>
      <w:r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Уведомление об отказе в регистрации в АИС «Маркировка товаров» сведений о н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анесении средств идентификации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посредством личного кабинета с указанием причины отказа и соответствующим статусом Заявки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обязательства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Оператор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доступ к АИС «Маркировка товаров» путем регистрации Участника в АИС «Маркировка товаров» в течение 3 (трех) рабочих дней со дня заключения Договора и направить Участнику по адресу электронной почты, указанному в Договоре, уведомление о регистрации в АИС «Маркировка товаров» с указанием логина и пароля для доступа к личному кабинету.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Формировать в соответствии с Заявками Участника Коды маркировки и предоставлять Коды маркировки посредством личного кабинета в АИС «Маркировка товаров» в порядке, установленном п. 2.6.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Оператор отказывает Участнику в выдаче Кодов маркировки в случаях, перечисленных в п. 2.7.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Предоставлять необходимую и достоверную информацию о порядке оказания Услуг и иные сведения, необходимые Участнику для исполнения Договора;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Устранить недостатки в оказании Услуг, находящихся в зоне ответственности Оператора, в срок не более 5 (пяти) рабочих дней с момента их возникновения и/или обнаружения, при наличии технической возможности.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Ограничить или прекратить доступ Участника к АИС «Маркировка товаров» в соответствии с условиями Договора, а также в случаях, предусмотренных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ГВ, внесенного Участником согласно условиям Договора, денежные средства, в случае недостаточности денежных средств на основном лицевом счете Участника для формирования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Осуществить временную блокировку Участника в АИС «Маркировка товаров» до полного погашения задолженности, образовавшейся в рамках соответствующей Заявки. 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Участник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Заполнять Заявки Участника в соответствии с требованиями, изложенными и доступными в Личном кабинете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Обеспечивать после преобразования Кодов маркировки в Средства идентификации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 АИС «Маркировка товаров» сведений в соответствии с п. 2.8. и 2.11.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Формировать Заявку после внесения на расчетный счет Оператора предварительной оплаты (аванса) в размере не менее суммы планируемой Заявки, с учетом суммы ГВ, которая составляет 7% от суммы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Заявки, во избежание блокирования лицевого счета Участника в АИС «МТ», корректно указывать данные, в том числе количество кодов маркировки, соответствующее сумме предварительной оплаты (аванса), внесенной Участником до формирования соответствующей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услуги по предоставлению Кодов маркировки на условиях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Добросовестно исполнять обязательства, установленные Договором.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Участник вправе: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Направлять Оператору Заявки на необходимое количество Кодов маркировки в течение срока действия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Преобразовывать Коды маркировки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Коды маркировки, не преобразованные Участником в Средства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любое время обратиться к Оператору с письменным заявлением о возврате денежных средств, внесенных Участником в качестве предварительной оплаты (аванса), за исключением суммы денежных средств, заблокированных за соответствующую Заявку Участника, а также Суммы ГВ в размере 7% от суммы Заявки. Возврат денежных средств осуществляется после подписания Сторонами акта об оказанных услугах,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 путем перечисления денежных средств на расчетный счет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Иные права и обязанности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оплаты и взаиморасчетов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услуги по предоставлению Кодов маркировки составляет - 0.6 (ноль целых шесть десятых) российских рублей с учетом всех налогов и сборов за 1 (один) Код маркировки. Стоимость оказанных услуг в сомах определяется исходя из количества преобразованных кодов маркировки по курсу Национального банка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(далее – НБКР) на дату направления Участником уведомления о преобразовании кодов маркировки и оформляется счетом-фактурой.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услуг по предоставлению Кодов маркировки осуществляется посредством перечисления Участником предварительной оплаты (аванса) на расчетный счет Оператора, указанный в Договоре, до формирования Заявки в АИС «Маркировка товаров». Предварительная оплата (аванс) вносится на расчетный счет Оператора в сомах. Все банковские расходы при оплате услуг по Договору, включая подлежащие оплате комиссии, несет Участник.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ГВ Участника, остаток суммы будет зачислен на основной лицевой счет Участника.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формировании Участником Заявки, Оператор блокирует денежные средства на основном 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средство идентификации, согласно п. 2.8. Договора, в зависимости от того, какое из событий наступит раньше.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Услуга по предоставлению Кода маркировки считается оказанной в срок, указанный в п.2.10.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недостаточности заблокированных согласно соответствующей Заявке Участника денежных средств на основном лицевом счете Участника, в результате изменения курса российского рубля к сому на день оказания услуги, недостаток денежных средств будет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погашаться с лицевого счета ГВ Участника. В случае, если сумма оказанных согласно соответствующей Заявке услуг будет меньше суммы, заблокированной согласно п. 4.5. Договора, в результате изменения курса российского рубля к сому, остаток денежных средств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разблокируется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возвращается на баланс основного лицевого счета Участника.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недостаточности средств на лицевых счетах - основном и ГВ - для расчета за оказанную услугу, Участник обязан погасить задолженность </w:t>
      </w:r>
      <w:r w:rsidR="00D2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об оказанных услугах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на подпи</w:t>
      </w:r>
      <w:r w:rsidR="00D2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 Акт об оказанных услугах.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оказанных услугах (Приложение№1 к Договору) формируется в электронном виде, и передается посредством электронного документооборота с обязательным последующим направлением бумажного варианта согласно п. 9.2. Договора.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в течение 5 (пяти) рабочих дней с даты получения Акта об оказанных услугах обязан подписать его и в порядке, установленном в Договоре, передать или направить Оператору, мотивированный отказ от подписания Акта об оказанных услугах.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неполучении Оператором в указанный срок подписанного Участником Акта об оказанных услугах, при условии, что Участник не направил мотивированный отказ от подписания Акта об оказанных услугах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:rsidR="00D21E9F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Разногласия, не урегулированные в порядке, описанном выше, разрешаются в порядке, установленном регулирующим законодательством.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Акт об оказанных услугах формируется за Расчетный период с детализацией по Заявкам Участника и внесенным авансовым платежам. При возникновении споров Стороны обязуются провести сверку согласно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личном кабинете Участника АИС «МТ» отражаются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Кодов маркировки, о заблокированной за соответствующую Заявку Участника сумме, сведения о балансе ГВ, а также сведения об остатке неиспользованных денежных средств.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гражданским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документально подтвержденной 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связанным с использованием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Обстоятельства непреодолимой силы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которая не исполняет свои обязательства в результате действия обстоятельств непреодолимой силы, обязана в течение 3 (трех) 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Разрешение споров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не достижении согласия между Сторонами спор между ними будет рассматриваться в судебном порядке в соответствии с действующим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Срок действия, изменение и расторжение Договора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подписания Сторонами и действует до момента его расторжения в установленном Договором порядке.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уведомляют друг друга об изменении следующих реквизитов: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места нахождения;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идентификационного номера налогоплательщика;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 уведомляет Оператора о соответствующих изменениях путем направления уведомления любым из способов, указанных в п. 9.2 Договора. Оператор уведомляет Участника путем размещения соответствующего уведомления на Сайте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Прекращение Договора допускается в случаях, предусмотренных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(тридцати) календарных дней с даты получения Оператором соответствующего уведомления.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окончательные взаиморасчеты на основании обоюдно подписанного акта сверки взаиморасчетов. 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Заключительные положения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вопросам, не урегулированным Договором, Стороны руководствуются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10 настоящего Договора, за исключением переписки, для которой прямо предусмотрен настоящим Договором обмен по электронной почте Сторон, указанной в п. 9.3. Договора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Контактные лица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491563" w:rsidRPr="00A851E6" w:rsidTr="002C11B8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91563" w:rsidRPr="00A851E6" w:rsidTr="002C11B8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784D0E" w:rsidP="00FB26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Гульзат</w:t>
            </w:r>
            <w:proofErr w:type="spellEnd"/>
            <w:r w:rsidR="0049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F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 (+1110)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proofErr w:type="spellEnd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  <w:tr w:rsidR="00491563" w:rsidRPr="00A851E6" w:rsidTr="002C11B8">
        <w:trPr>
          <w:trHeight w:val="2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proofErr w:type="spellEnd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491563" w:rsidRPr="00A851E6" w:rsidTr="002C11B8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91563" w:rsidRPr="00A851E6" w:rsidTr="002C11B8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63" w:rsidRPr="00A851E6" w:rsidTr="002C11B8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Документы признаются надлежащим образом направленными и имеющими юридическую силу для Сторон при их направлении способами, установленными п.9.2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учредительными документами.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  <w:r w:rsidR="00D2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563" w:rsidRPr="00A851E6" w:rsidRDefault="00491563" w:rsidP="004915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91563" w:rsidRPr="00A851E6" w:rsidTr="002C11B8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491563" w:rsidRPr="00A851E6" w:rsidTr="002C11B8">
              <w:trPr>
                <w:trHeight w:val="3596"/>
              </w:trPr>
              <w:tc>
                <w:tcPr>
                  <w:tcW w:w="4887" w:type="dxa"/>
                </w:tcPr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:rsidR="005C6CBE" w:rsidRDefault="0053757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</w:t>
                  </w:r>
                  <w:proofErr w:type="spellEnd"/>
                  <w:proofErr w:type="gramEnd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Кыргызская</w:t>
                  </w:r>
                  <w:proofErr w:type="spellEnd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Республика,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Бишкек, ул. </w:t>
                  </w:r>
                  <w:proofErr w:type="spellStart"/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Суюмбаева</w:t>
                  </w:r>
                  <w:proofErr w:type="spellEnd"/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>
                    <w:t xml:space="preserve"> </w:t>
                  </w:r>
                  <w:r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5C6CBE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</w:t>
                  </w:r>
                  <w:proofErr w:type="spellStart"/>
                  <w:r w:rsid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Айыл</w:t>
                  </w:r>
                  <w:proofErr w:type="spellEnd"/>
                  <w:r w:rsid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Банк»</w:t>
                  </w:r>
                </w:p>
                <w:p w:rsidR="00491563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5C6CBE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:rsidR="005C6CBE" w:rsidRDefault="005C6CBE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491563" w:rsidRPr="00A851E6" w:rsidRDefault="00EA6305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«___________________________»</w:t>
            </w:r>
            <w:r w:rsidR="0049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491563" w:rsidRPr="00A851E6" w:rsidRDefault="00491563" w:rsidP="00491563">
      <w:pPr>
        <w:rPr>
          <w:rFonts w:ascii="Times New Roman" w:hAnsi="Times New Roman" w:cs="Times New Roman"/>
        </w:rPr>
      </w:pPr>
      <w:r w:rsidRPr="00A851E6">
        <w:rPr>
          <w:rFonts w:ascii="Times New Roman" w:hAnsi="Times New Roman" w:cs="Times New Roman"/>
        </w:rPr>
        <w:br w:type="page"/>
      </w:r>
    </w:p>
    <w:p w:rsidR="00491563" w:rsidRDefault="00491563" w:rsidP="00491563">
      <w:pPr>
        <w:ind w:left="6379"/>
        <w:rPr>
          <w:rFonts w:ascii="Times New Roman" w:hAnsi="Times New Roman" w:cs="Times New Roman"/>
          <w:sz w:val="24"/>
          <w:szCs w:val="24"/>
        </w:rPr>
        <w:sectPr w:rsidR="00491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563" w:rsidRPr="00731435" w:rsidRDefault="00491563" w:rsidP="00491563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Приложение №1 к Договору на оказание услуг по предоставлению кодов маркировки участникам оборота товаров</w:t>
      </w:r>
      <w:r w:rsidR="00FD1C12">
        <w:rPr>
          <w:rFonts w:ascii="Tahoma" w:hAnsi="Tahoma" w:cs="Tahoma"/>
          <w:b/>
          <w:sz w:val="14"/>
          <w:szCs w:val="18"/>
        </w:rPr>
        <w:t xml:space="preserve"> легкой промышленности</w:t>
      </w:r>
      <w:r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:rsidR="00491563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:rsidR="00491563" w:rsidRPr="00731435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Акта об оказанных услугах</w:t>
      </w:r>
    </w:p>
    <w:p w:rsidR="00491563" w:rsidRPr="00731435" w:rsidRDefault="00491563" w:rsidP="00491563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</w:t>
      </w:r>
      <w:proofErr w:type="gramStart"/>
      <w:r w:rsidRPr="00731435">
        <w:rPr>
          <w:rFonts w:ascii="Tahoma" w:hAnsi="Tahoma" w:cs="Tahoma"/>
          <w:sz w:val="14"/>
          <w:szCs w:val="18"/>
        </w:rPr>
        <w:t xml:space="preserve">   «</w:t>
      </w:r>
      <w:proofErr w:type="gramEnd"/>
      <w:r w:rsidRPr="00731435">
        <w:rPr>
          <w:rFonts w:ascii="Tahoma" w:hAnsi="Tahoma" w:cs="Tahoma"/>
          <w:sz w:val="14"/>
          <w:szCs w:val="18"/>
        </w:rPr>
        <w:t>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:rsidR="008C135B" w:rsidRDefault="00491563" w:rsidP="008C135B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полномочного представителя________, 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действующ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именуем(-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ый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/-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ая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</w:t>
      </w:r>
      <w:proofErr w:type="gramStart"/>
      <w:r w:rsidRPr="00731435">
        <w:rPr>
          <w:rFonts w:ascii="Tahoma" w:hAnsi="Tahoma" w:cs="Tahoma"/>
          <w:sz w:val="14"/>
          <w:szCs w:val="18"/>
        </w:rPr>
        <w:t>01._</w:t>
      </w:r>
      <w:proofErr w:type="gramEnd"/>
      <w:r w:rsidRPr="00731435">
        <w:rPr>
          <w:rFonts w:ascii="Tahoma" w:hAnsi="Tahoma" w:cs="Tahoma"/>
          <w:sz w:val="14"/>
          <w:szCs w:val="18"/>
        </w:rPr>
        <w:t xml:space="preserve">_.202_ по 31.__.202_ (далее </w:t>
      </w:r>
      <w:r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“Отчетный период”)</w:t>
      </w:r>
    </w:p>
    <w:tbl>
      <w:tblPr>
        <w:tblStyle w:val="TableGrid"/>
        <w:tblW w:w="15011" w:type="dxa"/>
        <w:tblInd w:w="-301" w:type="dxa"/>
        <w:tblCellMar>
          <w:top w:w="44" w:type="dxa"/>
          <w:left w:w="26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2463"/>
        <w:gridCol w:w="920"/>
        <w:gridCol w:w="859"/>
        <w:gridCol w:w="807"/>
        <w:gridCol w:w="1143"/>
        <w:gridCol w:w="1196"/>
        <w:gridCol w:w="1162"/>
        <w:gridCol w:w="1132"/>
        <w:gridCol w:w="593"/>
        <w:gridCol w:w="547"/>
        <w:gridCol w:w="849"/>
        <w:gridCol w:w="891"/>
        <w:gridCol w:w="1338"/>
        <w:gridCol w:w="1111"/>
      </w:tblGrid>
      <w:tr w:rsidR="008C135B" w:rsidRPr="000006B4" w:rsidTr="009B47AF">
        <w:trPr>
          <w:trHeight w:val="19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7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Платежи/авансы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0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Услуга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51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</w:rPr>
              <w:t xml:space="preserve">Расчёты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62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Дополнительная информация</w:t>
            </w:r>
          </w:p>
        </w:tc>
      </w:tr>
      <w:tr w:rsidR="008C135B" w:rsidRPr="000006B4" w:rsidTr="009B47AF">
        <w:trPr>
          <w:trHeight w:val="108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пополнения </w:t>
            </w:r>
          </w:p>
          <w:p w:rsidR="008C135B" w:rsidRPr="000006B4" w:rsidRDefault="008C135B" w:rsidP="009B47AF">
            <w:pPr>
              <w:spacing w:line="259" w:lineRule="auto"/>
              <w:ind w:left="165" w:hanging="13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лицевого счета и счета ГВ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2" w:lineRule="auto"/>
              <w:ind w:left="72" w:firstLine="14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Сумма пополнения </w:t>
            </w:r>
          </w:p>
          <w:p w:rsidR="008C135B" w:rsidRPr="000006B4" w:rsidRDefault="008C135B" w:rsidP="009B47AF">
            <w:pPr>
              <w:spacing w:line="271" w:lineRule="auto"/>
              <w:ind w:left="216" w:hanging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лицевого счета с </w:t>
            </w:r>
          </w:p>
          <w:p w:rsidR="008C135B" w:rsidRPr="000006B4" w:rsidRDefault="008C135B" w:rsidP="009B47AF">
            <w:pPr>
              <w:spacing w:line="259" w:lineRule="auto"/>
              <w:ind w:left="308" w:hanging="21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учетом ГВ, сом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firstLine="19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Сумма пополнения счета ГВ, сом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left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Товарная группа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успешной </w:t>
            </w:r>
          </w:p>
          <w:p w:rsidR="008C135B" w:rsidRPr="000006B4" w:rsidRDefault="008C135B" w:rsidP="009B47AF">
            <w:pPr>
              <w:spacing w:line="259" w:lineRule="auto"/>
              <w:ind w:left="72" w:right="72" w:hanging="31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обработки заявки о преобразовании кодов маркировки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firstLine="16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Количество преобразованных кодов маркировки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Курс валюты на дату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преобразования кодов маркировки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Итоговая сумма успешно </w:t>
            </w:r>
          </w:p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8C135B" w:rsidRPr="000006B4" w:rsidRDefault="008C135B" w:rsidP="009B47AF">
            <w:pPr>
              <w:spacing w:line="259" w:lineRule="auto"/>
              <w:ind w:left="31" w:firstLine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преобразовании кодов маркировки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ind w:left="51" w:firstLine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Остаток доступного баланса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лицевого счета, сом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Сумма к доплате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Участником, сом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успешно </w:t>
            </w:r>
          </w:p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8C135B" w:rsidRPr="000006B4" w:rsidRDefault="008C135B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преобразовании кодов </w:t>
            </w:r>
          </w:p>
          <w:p w:rsidR="008C135B" w:rsidRPr="000006B4" w:rsidRDefault="008C135B" w:rsidP="009B47AF">
            <w:pPr>
              <w:spacing w:line="259" w:lineRule="auto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маркировки, </w:t>
            </w:r>
            <w:proofErr w:type="spellStart"/>
            <w:r w:rsidRPr="000006B4">
              <w:rPr>
                <w:rFonts w:ascii="Tahoma" w:eastAsia="Times New Roman" w:hAnsi="Tahoma" w:cs="Tahoma"/>
                <w:sz w:val="13"/>
              </w:rPr>
              <w:t>руб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ind w:left="339" w:hanging="15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суммы </w:t>
            </w:r>
          </w:p>
          <w:p w:rsidR="008C135B" w:rsidRPr="000006B4" w:rsidRDefault="008C135B" w:rsidP="009B47AF">
            <w:pPr>
              <w:spacing w:line="259" w:lineRule="auto"/>
              <w:ind w:left="431" w:hanging="369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преобразования, сом</w:t>
            </w:r>
          </w:p>
        </w:tc>
      </w:tr>
      <w:tr w:rsidR="008C135B" w:rsidRPr="000006B4" w:rsidTr="009B47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right="104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руб. с учетом НДС РФ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right="42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  <w:tr w:rsidR="008C135B" w:rsidRPr="000006B4" w:rsidTr="009B47AF">
        <w:trPr>
          <w:trHeight w:val="2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13</w:t>
            </w:r>
          </w:p>
        </w:tc>
      </w:tr>
      <w:tr w:rsidR="008C135B" w:rsidRPr="000006B4" w:rsidTr="009B47AF">
        <w:trPr>
          <w:trHeight w:val="48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Остаток от предыдущего пополнения с учетом ГВ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81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Категория. </w:t>
            </w:r>
            <w:r w:rsidRPr="000006B4">
              <w:rPr>
                <w:rFonts w:ascii="Tahoma" w:eastAsia="Calibri" w:hAnsi="Tahoma" w:cs="Tahoma"/>
                <w:i/>
                <w:sz w:val="18"/>
                <w:szCs w:val="18"/>
              </w:rPr>
              <w:t>Текстиль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135B" w:rsidRPr="000006B4" w:rsidRDefault="008C135B" w:rsidP="009B47AF">
            <w:pPr>
              <w:tabs>
                <w:tab w:val="center" w:pos="708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                -</w:t>
            </w:r>
            <w:r w:rsidRPr="000006B4">
              <w:rPr>
                <w:rFonts w:ascii="Tahoma" w:eastAsia="Calibri" w:hAnsi="Tahoma" w:cs="Tahom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Общая сумма: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</w:tbl>
    <w:p w:rsidR="008C135B" w:rsidRPr="008C135B" w:rsidRDefault="008C135B" w:rsidP="0038639A">
      <w:pPr>
        <w:pStyle w:val="a4"/>
        <w:numPr>
          <w:ilvl w:val="0"/>
          <w:numId w:val="3"/>
        </w:numPr>
        <w:jc w:val="center"/>
        <w:rPr>
          <w:rFonts w:ascii="Tahoma" w:hAnsi="Tahoma" w:cs="Tahoma"/>
          <w:sz w:val="14"/>
          <w:szCs w:val="18"/>
        </w:rPr>
      </w:pPr>
      <w:r>
        <w:rPr>
          <w:noProof/>
          <w:sz w:val="1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070B" wp14:editId="416AF854">
                <wp:simplePos x="0" y="0"/>
                <wp:positionH relativeFrom="column">
                  <wp:posOffset>4080064</wp:posOffset>
                </wp:positionH>
                <wp:positionV relativeFrom="paragraph">
                  <wp:posOffset>1837055</wp:posOffset>
                </wp:positionV>
                <wp:extent cx="215153" cy="71718"/>
                <wp:effectExtent l="0" t="0" r="139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71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6624" id="Прямоугольник 1" o:spid="_x0000_s1026" style="position:absolute;margin-left:321.25pt;margin-top:144.65pt;width:16.95pt;height: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" fillcolor="white [3201]" strokecolor="#70ad47 [3209]" strokeweight="1pt"/>
            </w:pict>
          </mc:Fallback>
        </mc:AlternateContent>
      </w:r>
      <w:r w:rsidRPr="008C135B">
        <w:rPr>
          <w:rFonts w:ascii="Tahoma" w:hAnsi="Tahoma" w:cs="Tahoma"/>
        </w:rPr>
        <w:t xml:space="preserve">Задолженность Оператора в пользу Участника ___________ сом. </w:t>
      </w:r>
      <w:proofErr w:type="gramStart"/>
      <w:r w:rsidRPr="008C135B">
        <w:rPr>
          <w:rFonts w:ascii="Tahoma" w:hAnsi="Tahoma" w:cs="Tahoma"/>
        </w:rPr>
        <w:t>Или  Задолженность</w:t>
      </w:r>
      <w:proofErr w:type="gramEnd"/>
      <w:r w:rsidRPr="008C135B">
        <w:rPr>
          <w:rFonts w:ascii="Tahoma" w:hAnsi="Tahoma" w:cs="Tahoma"/>
        </w:rPr>
        <w:t xml:space="preserve"> Участника в пользу Оператора __________ сом.</w:t>
      </w:r>
    </w:p>
    <w:p w:rsidR="008C135B" w:rsidRPr="008C135B" w:rsidRDefault="008C135B" w:rsidP="008C135B">
      <w:pPr>
        <w:pStyle w:val="a4"/>
        <w:rPr>
          <w:rFonts w:ascii="Tahoma" w:hAnsi="Tahoma" w:cs="Tahoma"/>
          <w:sz w:val="14"/>
          <w:szCs w:val="18"/>
        </w:rPr>
      </w:pPr>
      <w:r w:rsidRPr="008C135B">
        <w:rPr>
          <w:rFonts w:ascii="Tahoma" w:hAnsi="Tahoma" w:cs="Tahoma"/>
        </w:rPr>
        <w:t xml:space="preserve"> </w:t>
      </w:r>
    </w:p>
    <w:p w:rsidR="00491563" w:rsidRPr="008C135B" w:rsidRDefault="008C135B" w:rsidP="0038639A">
      <w:pPr>
        <w:pStyle w:val="a4"/>
        <w:numPr>
          <w:ilvl w:val="0"/>
          <w:numId w:val="3"/>
        </w:numPr>
        <w:jc w:val="center"/>
        <w:rPr>
          <w:rFonts w:ascii="Tahoma" w:hAnsi="Tahoma" w:cs="Tahoma"/>
          <w:sz w:val="14"/>
          <w:szCs w:val="18"/>
        </w:rPr>
      </w:pPr>
      <w:r w:rsidRPr="008C135B">
        <w:rPr>
          <w:rFonts w:ascii="Tahoma" w:hAnsi="Tahoma" w:cs="Tahoma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proofErr w:type="spellStart"/>
            <w:r w:rsidRPr="00731435">
              <w:rPr>
                <w:rFonts w:ascii="Tahoma" w:hAnsi="Tahoma" w:cs="Tahoma"/>
                <w:b/>
                <w:sz w:val="12"/>
                <w:szCs w:val="18"/>
              </w:rPr>
              <w:t>ОсОО</w:t>
            </w:r>
            <w:proofErr w:type="spellEnd"/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proofErr w:type="spellStart"/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ОсОО</w:t>
            </w:r>
            <w:proofErr w:type="spellEnd"/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«________________»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:rsidR="00491563" w:rsidRPr="002E2DDD" w:rsidRDefault="00491563" w:rsidP="00491563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491563" w:rsidRPr="002E2DDD" w:rsidSect="00D215F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7A" w:rsidRDefault="009A797A" w:rsidP="00491563">
      <w:pPr>
        <w:spacing w:after="0" w:line="240" w:lineRule="auto"/>
      </w:pPr>
      <w:r>
        <w:separator/>
      </w:r>
    </w:p>
  </w:endnote>
  <w:endnote w:type="continuationSeparator" w:id="0">
    <w:p w:rsidR="009A797A" w:rsidRDefault="009A797A" w:rsidP="0049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7A" w:rsidRDefault="009A797A" w:rsidP="00491563">
      <w:pPr>
        <w:spacing w:after="0" w:line="240" w:lineRule="auto"/>
      </w:pPr>
      <w:r>
        <w:separator/>
      </w:r>
    </w:p>
  </w:footnote>
  <w:footnote w:type="continuationSeparator" w:id="0">
    <w:p w:rsidR="009A797A" w:rsidRDefault="009A797A" w:rsidP="00491563">
      <w:pPr>
        <w:spacing w:after="0" w:line="240" w:lineRule="auto"/>
      </w:pPr>
      <w:r>
        <w:continuationSeparator/>
      </w:r>
    </w:p>
  </w:footnote>
  <w:footnote w:id="1">
    <w:p w:rsidR="00491563" w:rsidRDefault="00491563" w:rsidP="00491563">
      <w:pPr>
        <w:pStyle w:val="a6"/>
      </w:pPr>
      <w:r>
        <w:rPr>
          <w:rStyle w:val="a8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19E"/>
    <w:multiLevelType w:val="hybridMultilevel"/>
    <w:tmpl w:val="4F0E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B89"/>
    <w:multiLevelType w:val="hybridMultilevel"/>
    <w:tmpl w:val="CE4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3"/>
    <w:rsid w:val="000032E6"/>
    <w:rsid w:val="000361D8"/>
    <w:rsid w:val="000524DC"/>
    <w:rsid w:val="001D60FC"/>
    <w:rsid w:val="00253292"/>
    <w:rsid w:val="00295DBD"/>
    <w:rsid w:val="00377134"/>
    <w:rsid w:val="004206BB"/>
    <w:rsid w:val="00491563"/>
    <w:rsid w:val="00537573"/>
    <w:rsid w:val="005C6CBE"/>
    <w:rsid w:val="005D057F"/>
    <w:rsid w:val="00784D0E"/>
    <w:rsid w:val="008C135B"/>
    <w:rsid w:val="00902F70"/>
    <w:rsid w:val="0098680D"/>
    <w:rsid w:val="009A797A"/>
    <w:rsid w:val="00A0473B"/>
    <w:rsid w:val="00A32508"/>
    <w:rsid w:val="00C57229"/>
    <w:rsid w:val="00D215FB"/>
    <w:rsid w:val="00D21E9F"/>
    <w:rsid w:val="00DF5444"/>
    <w:rsid w:val="00EA6305"/>
    <w:rsid w:val="00F97AEE"/>
    <w:rsid w:val="00FB266C"/>
    <w:rsid w:val="00FB7DF7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D2AD-FB29-490F-A98E-BCC8966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56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9156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91563"/>
  </w:style>
  <w:style w:type="paragraph" w:styleId="a6">
    <w:name w:val="footnote text"/>
    <w:basedOn w:val="a"/>
    <w:link w:val="a7"/>
    <w:uiPriority w:val="99"/>
    <w:semiHidden/>
    <w:unhideWhenUsed/>
    <w:rsid w:val="004915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5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563"/>
    <w:rPr>
      <w:vertAlign w:val="superscript"/>
    </w:rPr>
  </w:style>
  <w:style w:type="table" w:customStyle="1" w:styleId="TableGrid">
    <w:name w:val="TableGrid"/>
    <w:rsid w:val="008C13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440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0557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Асекова Гульназ Асековна</dc:creator>
  <cp:keywords/>
  <dc:description/>
  <cp:lastModifiedBy>monkey fhtagn</cp:lastModifiedBy>
  <cp:revision>1</cp:revision>
  <dcterms:created xsi:type="dcterms:W3CDTF">2021-08-10T04:22:00Z</dcterms:created>
  <dcterms:modified xsi:type="dcterms:W3CDTF">2021-08-10T04:22:00Z</dcterms:modified>
</cp:coreProperties>
</file>